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2DE81E" w14:textId="77777777" w:rsidR="008E29AD" w:rsidRDefault="00A57A8B">
      <w:pPr>
        <w:widowControl w:val="0"/>
        <w:spacing w:line="342" w:lineRule="auto"/>
        <w:rPr>
          <w:b/>
          <w:color w:val="222222"/>
          <w:sz w:val="18"/>
          <w:szCs w:val="18"/>
          <w:highlight w:val="white"/>
          <w:u w:val="single"/>
        </w:rPr>
      </w:pPr>
      <w:bookmarkStart w:id="0" w:name="_GoBack"/>
      <w:bookmarkEnd w:id="0"/>
      <w:r>
        <w:rPr>
          <w:noProof/>
          <w:lang w:val="en-US"/>
        </w:rPr>
        <w:drawing>
          <wp:inline distT="114300" distB="114300" distL="114300" distR="114300" wp14:anchorId="6C717015" wp14:editId="56E5C4AC">
            <wp:extent cx="1271588" cy="168351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271588" cy="1683510"/>
                    </a:xfrm>
                    <a:prstGeom prst="rect">
                      <a:avLst/>
                    </a:prstGeom>
                    <a:ln/>
                  </pic:spPr>
                </pic:pic>
              </a:graphicData>
            </a:graphic>
          </wp:inline>
        </w:drawing>
      </w:r>
    </w:p>
    <w:p w14:paraId="702E841D" w14:textId="77777777" w:rsidR="008E29AD" w:rsidRDefault="008E29AD">
      <w:pPr>
        <w:pBdr>
          <w:top w:val="nil"/>
          <w:left w:val="nil"/>
          <w:bottom w:val="nil"/>
          <w:right w:val="nil"/>
          <w:between w:val="nil"/>
        </w:pBdr>
        <w:rPr>
          <w:b/>
          <w:color w:val="222222"/>
          <w:sz w:val="18"/>
          <w:szCs w:val="18"/>
          <w:highlight w:val="white"/>
          <w:u w:val="single"/>
        </w:rPr>
      </w:pPr>
    </w:p>
    <w:p w14:paraId="438F35BC" w14:textId="77777777" w:rsidR="008E29AD" w:rsidRDefault="00A57A8B">
      <w:pPr>
        <w:pBdr>
          <w:top w:val="nil"/>
          <w:left w:val="nil"/>
          <w:bottom w:val="nil"/>
          <w:right w:val="nil"/>
          <w:between w:val="nil"/>
        </w:pBdr>
        <w:rPr>
          <w:b/>
          <w:color w:val="222222"/>
          <w:sz w:val="18"/>
          <w:szCs w:val="18"/>
          <w:highlight w:val="white"/>
          <w:u w:val="single"/>
        </w:rPr>
      </w:pPr>
      <w:r>
        <w:rPr>
          <w:b/>
          <w:color w:val="222222"/>
          <w:sz w:val="18"/>
          <w:szCs w:val="18"/>
          <w:highlight w:val="white"/>
          <w:u w:val="single"/>
        </w:rPr>
        <w:t>SPEAKER INSTRUCTIONS FOR SYNC™</w:t>
      </w:r>
    </w:p>
    <w:p w14:paraId="680D4808" w14:textId="77777777" w:rsidR="008E29AD" w:rsidRDefault="008E29AD">
      <w:pPr>
        <w:pBdr>
          <w:top w:val="nil"/>
          <w:left w:val="nil"/>
          <w:bottom w:val="nil"/>
          <w:right w:val="nil"/>
          <w:between w:val="nil"/>
        </w:pBdr>
        <w:rPr>
          <w:color w:val="222222"/>
          <w:sz w:val="18"/>
          <w:szCs w:val="18"/>
          <w:highlight w:val="white"/>
        </w:rPr>
      </w:pPr>
    </w:p>
    <w:p w14:paraId="609159D5" w14:textId="4D79B9FB" w:rsidR="008E29AD" w:rsidRDefault="00A57A8B">
      <w:pPr>
        <w:pBdr>
          <w:top w:val="nil"/>
          <w:left w:val="nil"/>
          <w:bottom w:val="nil"/>
          <w:right w:val="nil"/>
          <w:between w:val="nil"/>
        </w:pBdr>
        <w:rPr>
          <w:color w:val="222222"/>
          <w:sz w:val="18"/>
          <w:szCs w:val="18"/>
          <w:highlight w:val="white"/>
        </w:rPr>
      </w:pPr>
      <w:r>
        <w:rPr>
          <w:color w:val="222222"/>
          <w:sz w:val="18"/>
          <w:szCs w:val="18"/>
          <w:highlight w:val="white"/>
        </w:rPr>
        <w:t xml:space="preserve">Hello and thank you for participating in a speaking role </w:t>
      </w:r>
      <w:r w:rsidR="005E37A2">
        <w:rPr>
          <w:color w:val="222222"/>
          <w:sz w:val="18"/>
          <w:szCs w:val="18"/>
          <w:highlight w:val="white"/>
        </w:rPr>
        <w:t>at the CHEST Annual Meeting!</w:t>
      </w:r>
      <w:r>
        <w:rPr>
          <w:color w:val="222222"/>
          <w:sz w:val="18"/>
          <w:szCs w:val="18"/>
          <w:highlight w:val="white"/>
        </w:rPr>
        <w:t xml:space="preserve"> We are excited to be featuring the second screen technology- Sync™</w:t>
      </w:r>
      <w:r w:rsidR="005E37A2">
        <w:rPr>
          <w:color w:val="222222"/>
          <w:sz w:val="18"/>
          <w:szCs w:val="18"/>
          <w:highlight w:val="white"/>
        </w:rPr>
        <w:t xml:space="preserve"> as our Audience Response System (ARS)</w:t>
      </w:r>
      <w:r>
        <w:rPr>
          <w:color w:val="222222"/>
          <w:sz w:val="18"/>
          <w:szCs w:val="18"/>
          <w:highlight w:val="white"/>
        </w:rPr>
        <w:t xml:space="preserve">. Using Sync™ will increase engagement by allowing your audience to: </w:t>
      </w:r>
    </w:p>
    <w:p w14:paraId="4330350B" w14:textId="77777777" w:rsidR="008E29AD" w:rsidRDefault="00A57A8B">
      <w:pPr>
        <w:numPr>
          <w:ilvl w:val="0"/>
          <w:numId w:val="3"/>
        </w:numPr>
        <w:pBdr>
          <w:top w:val="nil"/>
          <w:left w:val="nil"/>
          <w:bottom w:val="nil"/>
          <w:right w:val="nil"/>
          <w:between w:val="nil"/>
        </w:pBdr>
        <w:ind w:left="940"/>
        <w:rPr>
          <w:sz w:val="18"/>
          <w:szCs w:val="18"/>
        </w:rPr>
      </w:pPr>
      <w:r>
        <w:rPr>
          <w:color w:val="222222"/>
          <w:sz w:val="18"/>
          <w:szCs w:val="18"/>
          <w:highlight w:val="white"/>
        </w:rPr>
        <w:t>Follow along with the content via their tablet, smartphone or laptop (slides will appear on their device).</w:t>
      </w:r>
    </w:p>
    <w:p w14:paraId="2B6FB9B8" w14:textId="77777777" w:rsidR="008E29AD" w:rsidRDefault="00A57A8B">
      <w:pPr>
        <w:numPr>
          <w:ilvl w:val="0"/>
          <w:numId w:val="3"/>
        </w:numPr>
        <w:pBdr>
          <w:top w:val="nil"/>
          <w:left w:val="nil"/>
          <w:bottom w:val="nil"/>
          <w:right w:val="nil"/>
          <w:between w:val="nil"/>
        </w:pBdr>
        <w:ind w:left="940"/>
        <w:rPr>
          <w:sz w:val="18"/>
          <w:szCs w:val="18"/>
        </w:rPr>
      </w:pPr>
      <w:r>
        <w:rPr>
          <w:color w:val="222222"/>
          <w:sz w:val="18"/>
          <w:szCs w:val="18"/>
          <w:highlight w:val="white"/>
        </w:rPr>
        <w:t xml:space="preserve">Respond to polls in the following categories: </w:t>
      </w:r>
    </w:p>
    <w:p w14:paraId="78348FB2" w14:textId="77777777" w:rsidR="008E29AD" w:rsidRDefault="00A57A8B">
      <w:pPr>
        <w:numPr>
          <w:ilvl w:val="1"/>
          <w:numId w:val="3"/>
        </w:numPr>
        <w:pBdr>
          <w:top w:val="nil"/>
          <w:left w:val="nil"/>
          <w:bottom w:val="nil"/>
          <w:right w:val="nil"/>
          <w:between w:val="nil"/>
        </w:pBdr>
        <w:rPr>
          <w:sz w:val="18"/>
          <w:szCs w:val="18"/>
        </w:rPr>
      </w:pPr>
      <w:r>
        <w:rPr>
          <w:sz w:val="18"/>
          <w:szCs w:val="18"/>
        </w:rPr>
        <w:t>Thumbs Up/Thumbs Down</w:t>
      </w:r>
    </w:p>
    <w:p w14:paraId="1379A74A" w14:textId="77777777" w:rsidR="008E29AD" w:rsidRDefault="00A57A8B">
      <w:pPr>
        <w:numPr>
          <w:ilvl w:val="1"/>
          <w:numId w:val="3"/>
        </w:numPr>
        <w:pBdr>
          <w:top w:val="nil"/>
          <w:left w:val="nil"/>
          <w:bottom w:val="nil"/>
          <w:right w:val="nil"/>
          <w:between w:val="nil"/>
        </w:pBdr>
        <w:rPr>
          <w:sz w:val="18"/>
          <w:szCs w:val="18"/>
        </w:rPr>
      </w:pPr>
      <w:r>
        <w:rPr>
          <w:sz w:val="18"/>
          <w:szCs w:val="18"/>
        </w:rPr>
        <w:t>Multiple Choice Polling</w:t>
      </w:r>
    </w:p>
    <w:p w14:paraId="3D136CAB" w14:textId="77777777" w:rsidR="008E29AD" w:rsidRDefault="00A57A8B">
      <w:pPr>
        <w:numPr>
          <w:ilvl w:val="1"/>
          <w:numId w:val="3"/>
        </w:numPr>
        <w:pBdr>
          <w:top w:val="nil"/>
          <w:left w:val="nil"/>
          <w:bottom w:val="nil"/>
          <w:right w:val="nil"/>
          <w:between w:val="nil"/>
        </w:pBdr>
        <w:rPr>
          <w:sz w:val="18"/>
          <w:szCs w:val="18"/>
        </w:rPr>
      </w:pPr>
      <w:r>
        <w:rPr>
          <w:sz w:val="18"/>
          <w:szCs w:val="18"/>
        </w:rPr>
        <w:t>Agree/Disagree</w:t>
      </w:r>
    </w:p>
    <w:p w14:paraId="2D3CAB19" w14:textId="77777777" w:rsidR="008E29AD" w:rsidRDefault="00A57A8B">
      <w:pPr>
        <w:numPr>
          <w:ilvl w:val="1"/>
          <w:numId w:val="3"/>
        </w:numPr>
        <w:pBdr>
          <w:top w:val="nil"/>
          <w:left w:val="nil"/>
          <w:bottom w:val="nil"/>
          <w:right w:val="nil"/>
          <w:between w:val="nil"/>
        </w:pBdr>
        <w:rPr>
          <w:sz w:val="18"/>
          <w:szCs w:val="18"/>
        </w:rPr>
      </w:pPr>
      <w:r>
        <w:rPr>
          <w:sz w:val="18"/>
          <w:szCs w:val="18"/>
        </w:rPr>
        <w:t>Likely/Not Likely</w:t>
      </w:r>
    </w:p>
    <w:p w14:paraId="0B7CA2CB" w14:textId="77777777" w:rsidR="008E29AD" w:rsidRDefault="00A57A8B">
      <w:pPr>
        <w:numPr>
          <w:ilvl w:val="1"/>
          <w:numId w:val="3"/>
        </w:numPr>
        <w:pBdr>
          <w:top w:val="nil"/>
          <w:left w:val="nil"/>
          <w:bottom w:val="nil"/>
          <w:right w:val="nil"/>
          <w:between w:val="nil"/>
        </w:pBdr>
        <w:rPr>
          <w:sz w:val="18"/>
          <w:szCs w:val="18"/>
        </w:rPr>
      </w:pPr>
      <w:r>
        <w:rPr>
          <w:sz w:val="18"/>
          <w:szCs w:val="18"/>
        </w:rPr>
        <w:t>Rating (e.g. 1-5, 1-10, 1-100)</w:t>
      </w:r>
    </w:p>
    <w:p w14:paraId="477E0EE0" w14:textId="77777777" w:rsidR="008E29AD" w:rsidRDefault="00A57A8B">
      <w:pPr>
        <w:numPr>
          <w:ilvl w:val="1"/>
          <w:numId w:val="3"/>
        </w:numPr>
        <w:pBdr>
          <w:top w:val="nil"/>
          <w:left w:val="nil"/>
          <w:bottom w:val="nil"/>
          <w:right w:val="nil"/>
          <w:between w:val="nil"/>
        </w:pBdr>
        <w:rPr>
          <w:sz w:val="18"/>
          <w:szCs w:val="18"/>
        </w:rPr>
      </w:pPr>
      <w:r>
        <w:rPr>
          <w:sz w:val="18"/>
          <w:szCs w:val="18"/>
        </w:rPr>
        <w:t xml:space="preserve">Q&amp;A </w:t>
      </w:r>
    </w:p>
    <w:p w14:paraId="4A0D8C01" w14:textId="77777777" w:rsidR="008E29AD" w:rsidRDefault="00A57A8B">
      <w:pPr>
        <w:numPr>
          <w:ilvl w:val="1"/>
          <w:numId w:val="3"/>
        </w:numPr>
        <w:pBdr>
          <w:top w:val="nil"/>
          <w:left w:val="nil"/>
          <w:bottom w:val="nil"/>
          <w:right w:val="nil"/>
          <w:between w:val="nil"/>
        </w:pBdr>
        <w:rPr>
          <w:sz w:val="18"/>
          <w:szCs w:val="18"/>
        </w:rPr>
      </w:pPr>
      <w:r>
        <w:rPr>
          <w:sz w:val="18"/>
          <w:szCs w:val="18"/>
        </w:rPr>
        <w:t>Mood Scale (with animated emojis)</w:t>
      </w:r>
    </w:p>
    <w:p w14:paraId="04C0DA09" w14:textId="77777777" w:rsidR="008E29AD" w:rsidRDefault="00A57A8B">
      <w:pPr>
        <w:numPr>
          <w:ilvl w:val="0"/>
          <w:numId w:val="3"/>
        </w:numPr>
        <w:pBdr>
          <w:top w:val="nil"/>
          <w:left w:val="nil"/>
          <w:bottom w:val="nil"/>
          <w:right w:val="nil"/>
          <w:between w:val="nil"/>
        </w:pBdr>
        <w:ind w:left="940"/>
        <w:rPr>
          <w:sz w:val="18"/>
          <w:szCs w:val="18"/>
        </w:rPr>
      </w:pPr>
      <w:r>
        <w:rPr>
          <w:color w:val="222222"/>
          <w:sz w:val="18"/>
          <w:szCs w:val="18"/>
          <w:highlight w:val="white"/>
        </w:rPr>
        <w:t>Submit questions anonymously. (We will be able to moderate the most applicable and appropriate questions.)</w:t>
      </w:r>
    </w:p>
    <w:p w14:paraId="75792C4F" w14:textId="77777777" w:rsidR="008E29AD" w:rsidRDefault="00A57A8B">
      <w:pPr>
        <w:numPr>
          <w:ilvl w:val="0"/>
          <w:numId w:val="3"/>
        </w:numPr>
        <w:pBdr>
          <w:top w:val="nil"/>
          <w:left w:val="nil"/>
          <w:bottom w:val="nil"/>
          <w:right w:val="nil"/>
          <w:between w:val="nil"/>
        </w:pBdr>
        <w:ind w:left="940"/>
        <w:rPr>
          <w:color w:val="222222"/>
          <w:sz w:val="18"/>
          <w:szCs w:val="18"/>
          <w:highlight w:val="white"/>
        </w:rPr>
      </w:pPr>
      <w:r>
        <w:rPr>
          <w:color w:val="222222"/>
          <w:sz w:val="18"/>
          <w:szCs w:val="18"/>
          <w:highlight w:val="white"/>
        </w:rPr>
        <w:t xml:space="preserve">Embed a PDF or link in your presentation that can be clicked on from the users’ device. </w:t>
      </w:r>
    </w:p>
    <w:p w14:paraId="44A5D6DF" w14:textId="77777777" w:rsidR="008E29AD" w:rsidRDefault="00A57A8B">
      <w:pPr>
        <w:numPr>
          <w:ilvl w:val="0"/>
          <w:numId w:val="3"/>
        </w:numPr>
        <w:pBdr>
          <w:top w:val="nil"/>
          <w:left w:val="nil"/>
          <w:bottom w:val="nil"/>
          <w:right w:val="nil"/>
          <w:between w:val="nil"/>
        </w:pBdr>
        <w:ind w:left="940"/>
        <w:rPr>
          <w:sz w:val="18"/>
          <w:szCs w:val="18"/>
        </w:rPr>
      </w:pPr>
      <w:r>
        <w:rPr>
          <w:color w:val="222222"/>
          <w:sz w:val="18"/>
          <w:szCs w:val="18"/>
          <w:highlight w:val="white"/>
        </w:rPr>
        <w:t>Take and save notes that correspond with each slide.</w:t>
      </w:r>
    </w:p>
    <w:p w14:paraId="293112BD" w14:textId="77777777" w:rsidR="008E29AD" w:rsidRDefault="00A57A8B">
      <w:pPr>
        <w:numPr>
          <w:ilvl w:val="0"/>
          <w:numId w:val="3"/>
        </w:numPr>
        <w:pBdr>
          <w:top w:val="nil"/>
          <w:left w:val="nil"/>
          <w:bottom w:val="nil"/>
          <w:right w:val="nil"/>
          <w:between w:val="nil"/>
        </w:pBdr>
        <w:ind w:left="940"/>
        <w:rPr>
          <w:sz w:val="18"/>
          <w:szCs w:val="18"/>
        </w:rPr>
      </w:pPr>
      <w:r>
        <w:rPr>
          <w:color w:val="222222"/>
          <w:sz w:val="18"/>
          <w:szCs w:val="18"/>
          <w:highlight w:val="white"/>
        </w:rPr>
        <w:t>Access the slides after the session. (Unless certain slides are redacted from sharing)</w:t>
      </w:r>
    </w:p>
    <w:p w14:paraId="5AA89B73" w14:textId="77777777" w:rsidR="008E29AD" w:rsidRDefault="008E29AD">
      <w:pPr>
        <w:pBdr>
          <w:top w:val="nil"/>
          <w:left w:val="nil"/>
          <w:bottom w:val="nil"/>
          <w:right w:val="nil"/>
          <w:between w:val="nil"/>
        </w:pBdr>
        <w:rPr>
          <w:color w:val="222222"/>
          <w:sz w:val="18"/>
          <w:szCs w:val="18"/>
          <w:highlight w:val="white"/>
        </w:rPr>
      </w:pPr>
    </w:p>
    <w:p w14:paraId="11606CDD" w14:textId="77777777" w:rsidR="008E29AD" w:rsidRDefault="00A57A8B">
      <w:pPr>
        <w:pBdr>
          <w:top w:val="nil"/>
          <w:left w:val="nil"/>
          <w:bottom w:val="nil"/>
          <w:right w:val="nil"/>
          <w:between w:val="nil"/>
        </w:pBdr>
        <w:rPr>
          <w:b/>
          <w:sz w:val="18"/>
          <w:szCs w:val="18"/>
          <w:highlight w:val="yellow"/>
        </w:rPr>
      </w:pPr>
      <w:r>
        <w:rPr>
          <w:b/>
          <w:sz w:val="18"/>
          <w:szCs w:val="18"/>
        </w:rPr>
        <w:t>CREATING YOUR PRESENTATION FOR SYNC™</w:t>
      </w:r>
    </w:p>
    <w:p w14:paraId="3B3D04D8" w14:textId="0D41193F" w:rsidR="008E29AD" w:rsidRDefault="00A57A8B">
      <w:pPr>
        <w:pBdr>
          <w:top w:val="nil"/>
          <w:left w:val="nil"/>
          <w:bottom w:val="nil"/>
          <w:right w:val="nil"/>
          <w:between w:val="nil"/>
        </w:pBdr>
        <w:ind w:left="720"/>
        <w:rPr>
          <w:sz w:val="18"/>
          <w:szCs w:val="18"/>
        </w:rPr>
      </w:pPr>
      <w:r>
        <w:rPr>
          <w:sz w:val="18"/>
          <w:szCs w:val="18"/>
        </w:rPr>
        <w:t xml:space="preserve">1.     Creating your presentation for Sync™ is easy! Simply create the deck as you normally would with your </w:t>
      </w:r>
      <w:r w:rsidR="005E37A2">
        <w:rPr>
          <w:sz w:val="18"/>
          <w:szCs w:val="18"/>
        </w:rPr>
        <w:t>conference</w:t>
      </w:r>
      <w:r>
        <w:rPr>
          <w:sz w:val="18"/>
          <w:szCs w:val="18"/>
        </w:rPr>
        <w:t xml:space="preserve"> presentation template.</w:t>
      </w:r>
    </w:p>
    <w:p w14:paraId="2EEFB2E7" w14:textId="77777777" w:rsidR="008E29AD" w:rsidRDefault="00A57A8B">
      <w:pPr>
        <w:numPr>
          <w:ilvl w:val="0"/>
          <w:numId w:val="2"/>
        </w:numPr>
        <w:pBdr>
          <w:top w:val="nil"/>
          <w:left w:val="nil"/>
          <w:bottom w:val="nil"/>
          <w:right w:val="nil"/>
          <w:between w:val="nil"/>
        </w:pBdr>
        <w:rPr>
          <w:sz w:val="18"/>
          <w:szCs w:val="18"/>
        </w:rPr>
      </w:pPr>
      <w:r>
        <w:rPr>
          <w:sz w:val="18"/>
          <w:szCs w:val="18"/>
        </w:rPr>
        <w:t xml:space="preserve">In order to communicate and interact effectively in real time with all of the attendee devices it is necessary to build your presentations </w:t>
      </w:r>
      <w:r>
        <w:rPr>
          <w:i/>
          <w:sz w:val="18"/>
          <w:szCs w:val="18"/>
        </w:rPr>
        <w:t>without</w:t>
      </w:r>
      <w:r>
        <w:rPr>
          <w:sz w:val="18"/>
          <w:szCs w:val="18"/>
        </w:rPr>
        <w:t xml:space="preserve"> animations, complex transitions or embedded videos. We will be loading the presentations as PDF’s into the system.</w:t>
      </w:r>
    </w:p>
    <w:p w14:paraId="3CAF18FE" w14:textId="77777777" w:rsidR="008E29AD" w:rsidRDefault="00A57A8B">
      <w:pPr>
        <w:numPr>
          <w:ilvl w:val="0"/>
          <w:numId w:val="2"/>
        </w:numPr>
        <w:pBdr>
          <w:top w:val="nil"/>
          <w:left w:val="nil"/>
          <w:bottom w:val="nil"/>
          <w:right w:val="nil"/>
          <w:between w:val="nil"/>
        </w:pBdr>
        <w:rPr>
          <w:sz w:val="18"/>
          <w:szCs w:val="18"/>
        </w:rPr>
      </w:pPr>
      <w:r>
        <w:rPr>
          <w:sz w:val="18"/>
          <w:szCs w:val="18"/>
        </w:rPr>
        <w:t>If you have videos, please provide the source content and we will provide the equipment to seamlessly play your videos.</w:t>
      </w:r>
    </w:p>
    <w:p w14:paraId="245E9048" w14:textId="77777777" w:rsidR="008E29AD" w:rsidRDefault="00A57A8B">
      <w:pPr>
        <w:numPr>
          <w:ilvl w:val="0"/>
          <w:numId w:val="2"/>
        </w:numPr>
        <w:pBdr>
          <w:top w:val="nil"/>
          <w:left w:val="nil"/>
          <w:bottom w:val="nil"/>
          <w:right w:val="nil"/>
          <w:between w:val="nil"/>
        </w:pBdr>
        <w:rPr>
          <w:sz w:val="18"/>
          <w:szCs w:val="18"/>
        </w:rPr>
      </w:pPr>
      <w:r>
        <w:rPr>
          <w:sz w:val="18"/>
          <w:szCs w:val="18"/>
        </w:rPr>
        <w:t>If you have lists that you would normally build using animations, you can split your builds across multiple slides and the system will play it in a seamless build.</w:t>
      </w:r>
    </w:p>
    <w:p w14:paraId="5AD1E2FC" w14:textId="77777777" w:rsidR="008E29AD" w:rsidRDefault="008E29AD">
      <w:pPr>
        <w:pBdr>
          <w:top w:val="nil"/>
          <w:left w:val="nil"/>
          <w:bottom w:val="nil"/>
          <w:right w:val="nil"/>
          <w:between w:val="nil"/>
        </w:pBdr>
        <w:rPr>
          <w:sz w:val="18"/>
          <w:szCs w:val="18"/>
        </w:rPr>
      </w:pPr>
    </w:p>
    <w:p w14:paraId="40FDCCAA" w14:textId="77777777" w:rsidR="008E29AD" w:rsidRDefault="00A57A8B">
      <w:pPr>
        <w:pBdr>
          <w:top w:val="nil"/>
          <w:left w:val="nil"/>
          <w:bottom w:val="nil"/>
          <w:right w:val="nil"/>
          <w:between w:val="nil"/>
        </w:pBdr>
        <w:ind w:left="720"/>
        <w:rPr>
          <w:sz w:val="18"/>
          <w:szCs w:val="18"/>
        </w:rPr>
      </w:pPr>
      <w:r>
        <w:rPr>
          <w:sz w:val="18"/>
          <w:szCs w:val="18"/>
        </w:rPr>
        <w:t>2.     In the slide template, you’ll see example slides for each of the different participant interactions available. Simply type in your questions (1 question per slide), and we’ll do the rest. Be sure to place the interaction slides in the order you want them in your presentation. If you want the same interaction for multiple slides, copy and paste the sample slide and place it where you want it in your presentation. There is no limit to the number of interactive slides you can use. We recommend placing an interaction every 5 to 7 slides to keep your participants engaged.</w:t>
      </w:r>
    </w:p>
    <w:p w14:paraId="63A17DE8" w14:textId="77777777" w:rsidR="008E29AD" w:rsidRDefault="008E29AD">
      <w:pPr>
        <w:pBdr>
          <w:top w:val="nil"/>
          <w:left w:val="nil"/>
          <w:bottom w:val="nil"/>
          <w:right w:val="nil"/>
          <w:between w:val="nil"/>
        </w:pBdr>
        <w:ind w:left="720"/>
        <w:rPr>
          <w:sz w:val="18"/>
          <w:szCs w:val="18"/>
        </w:rPr>
      </w:pPr>
    </w:p>
    <w:p w14:paraId="4568198D" w14:textId="77777777" w:rsidR="008E29AD" w:rsidRDefault="00A57A8B">
      <w:pPr>
        <w:pBdr>
          <w:top w:val="nil"/>
          <w:left w:val="nil"/>
          <w:bottom w:val="nil"/>
          <w:right w:val="nil"/>
          <w:between w:val="nil"/>
        </w:pBdr>
        <w:ind w:left="720"/>
        <w:rPr>
          <w:sz w:val="18"/>
          <w:szCs w:val="18"/>
        </w:rPr>
      </w:pPr>
      <w:r>
        <w:rPr>
          <w:sz w:val="18"/>
          <w:szCs w:val="18"/>
        </w:rPr>
        <w:t>3.   Upload your final slide deck (completed with participant questions) to Presentation Management</w:t>
      </w:r>
    </w:p>
    <w:p w14:paraId="45A9221F" w14:textId="77777777" w:rsidR="008E29AD" w:rsidRDefault="00A57A8B">
      <w:pPr>
        <w:pBdr>
          <w:top w:val="nil"/>
          <w:left w:val="nil"/>
          <w:bottom w:val="nil"/>
          <w:right w:val="nil"/>
          <w:between w:val="nil"/>
        </w:pBdr>
        <w:ind w:left="720"/>
        <w:rPr>
          <w:sz w:val="18"/>
          <w:szCs w:val="18"/>
        </w:rPr>
      </w:pPr>
      <w:r>
        <w:rPr>
          <w:sz w:val="18"/>
          <w:szCs w:val="18"/>
        </w:rPr>
        <w:t xml:space="preserve">The participant interactions will be built for you and we’ll provide a practice link that you may use to test your presentation from any computer, anywhere in advance of your session. </w:t>
      </w:r>
    </w:p>
    <w:p w14:paraId="048EC852" w14:textId="77777777" w:rsidR="008E29AD" w:rsidRDefault="008E29AD">
      <w:pPr>
        <w:pBdr>
          <w:top w:val="nil"/>
          <w:left w:val="nil"/>
          <w:bottom w:val="nil"/>
          <w:right w:val="nil"/>
          <w:between w:val="nil"/>
        </w:pBdr>
        <w:ind w:left="720"/>
        <w:rPr>
          <w:sz w:val="18"/>
          <w:szCs w:val="18"/>
        </w:rPr>
      </w:pPr>
    </w:p>
    <w:p w14:paraId="74A7A915" w14:textId="77777777" w:rsidR="008E29AD" w:rsidRDefault="00A57A8B">
      <w:pPr>
        <w:pBdr>
          <w:top w:val="nil"/>
          <w:left w:val="nil"/>
          <w:bottom w:val="nil"/>
          <w:right w:val="nil"/>
          <w:between w:val="nil"/>
        </w:pBdr>
        <w:rPr>
          <w:b/>
          <w:sz w:val="18"/>
          <w:szCs w:val="18"/>
        </w:rPr>
      </w:pPr>
      <w:r>
        <w:rPr>
          <w:b/>
          <w:sz w:val="18"/>
          <w:szCs w:val="18"/>
        </w:rPr>
        <w:t>ONSITE INSTRUCTIONS</w:t>
      </w:r>
    </w:p>
    <w:p w14:paraId="5F0E8CC7" w14:textId="77777777" w:rsidR="008E29AD" w:rsidRDefault="00A57A8B">
      <w:pPr>
        <w:numPr>
          <w:ilvl w:val="0"/>
          <w:numId w:val="1"/>
        </w:numPr>
        <w:pBdr>
          <w:top w:val="nil"/>
          <w:left w:val="nil"/>
          <w:bottom w:val="nil"/>
          <w:right w:val="nil"/>
          <w:between w:val="nil"/>
        </w:pBdr>
        <w:rPr>
          <w:sz w:val="18"/>
          <w:szCs w:val="18"/>
        </w:rPr>
      </w:pPr>
      <w:r>
        <w:rPr>
          <w:color w:val="222222"/>
          <w:sz w:val="18"/>
          <w:szCs w:val="18"/>
          <w:highlight w:val="white"/>
        </w:rPr>
        <w:t xml:space="preserve">We can coordinate a rehearsal time onsite to ensure that your presentation is ready to go and that you are comfortable with the flow. You will be using a normal presentation clicker and walking through your slides just like you normally would. </w:t>
      </w:r>
      <w:r>
        <w:rPr>
          <w:sz w:val="18"/>
          <w:szCs w:val="18"/>
        </w:rPr>
        <w:t xml:space="preserve">We will be sharing a rehearsal sign up online, where you will be able to reserve a 30 minute time slot. </w:t>
      </w:r>
    </w:p>
    <w:p w14:paraId="4C3B9BC3" w14:textId="77777777" w:rsidR="008E29AD" w:rsidRDefault="00A57A8B">
      <w:pPr>
        <w:numPr>
          <w:ilvl w:val="0"/>
          <w:numId w:val="1"/>
        </w:numPr>
        <w:pBdr>
          <w:top w:val="nil"/>
          <w:left w:val="nil"/>
          <w:bottom w:val="nil"/>
          <w:right w:val="nil"/>
          <w:between w:val="nil"/>
        </w:pBdr>
        <w:rPr>
          <w:sz w:val="18"/>
          <w:szCs w:val="18"/>
        </w:rPr>
      </w:pPr>
      <w:r>
        <w:rPr>
          <w:sz w:val="18"/>
          <w:szCs w:val="18"/>
        </w:rPr>
        <w:t>On the day of your presentation, a unique URL will be assigned to your session that all attendees can access via their web browser on their smartphone, tablet or laptop. Sync™ will automatically push the slides to their devices as you move forward. It will also allow attendees to answer questions, ask questions, take notes and even receive a copy of your slides, if you permit presentation sharing.</w:t>
      </w:r>
    </w:p>
    <w:p w14:paraId="25D37024" w14:textId="77777777" w:rsidR="008E29AD" w:rsidRDefault="008E29AD">
      <w:pPr>
        <w:pBdr>
          <w:top w:val="nil"/>
          <w:left w:val="nil"/>
          <w:bottom w:val="nil"/>
          <w:right w:val="nil"/>
          <w:between w:val="nil"/>
        </w:pBdr>
        <w:rPr>
          <w:color w:val="222222"/>
          <w:sz w:val="18"/>
          <w:szCs w:val="18"/>
          <w:highlight w:val="white"/>
        </w:rPr>
      </w:pPr>
    </w:p>
    <w:p w14:paraId="3B81E8EC" w14:textId="77777777" w:rsidR="008E29AD" w:rsidRDefault="00A57A8B">
      <w:pPr>
        <w:pBdr>
          <w:top w:val="nil"/>
          <w:left w:val="nil"/>
          <w:bottom w:val="nil"/>
          <w:right w:val="nil"/>
          <w:between w:val="nil"/>
        </w:pBdr>
        <w:rPr>
          <w:color w:val="222222"/>
          <w:sz w:val="18"/>
          <w:szCs w:val="18"/>
          <w:highlight w:val="white"/>
        </w:rPr>
      </w:pPr>
      <w:r>
        <w:rPr>
          <w:color w:val="222222"/>
          <w:sz w:val="18"/>
          <w:szCs w:val="18"/>
          <w:highlight w:val="white"/>
        </w:rPr>
        <w:t xml:space="preserve">Thanks again for your participation in using this great tool. The Sync™ team is standing by if you have questions or need assistance. </w:t>
      </w:r>
    </w:p>
    <w:p w14:paraId="01D18965" w14:textId="77777777" w:rsidR="008E29AD" w:rsidRDefault="008E29AD">
      <w:pPr>
        <w:pBdr>
          <w:top w:val="nil"/>
          <w:left w:val="nil"/>
          <w:bottom w:val="nil"/>
          <w:right w:val="nil"/>
          <w:between w:val="nil"/>
        </w:pBdr>
        <w:rPr>
          <w:color w:val="222222"/>
          <w:sz w:val="18"/>
          <w:szCs w:val="18"/>
          <w:highlight w:val="white"/>
        </w:rPr>
      </w:pPr>
    </w:p>
    <w:p w14:paraId="5E908B22" w14:textId="77777777" w:rsidR="008E29AD" w:rsidRDefault="00A57A8B">
      <w:pPr>
        <w:pBdr>
          <w:top w:val="nil"/>
          <w:left w:val="nil"/>
          <w:bottom w:val="nil"/>
          <w:right w:val="nil"/>
          <w:between w:val="nil"/>
        </w:pBdr>
        <w:rPr>
          <w:color w:val="222222"/>
          <w:sz w:val="18"/>
          <w:szCs w:val="18"/>
          <w:highlight w:val="white"/>
        </w:rPr>
      </w:pPr>
      <w:r>
        <w:rPr>
          <w:color w:val="222222"/>
          <w:sz w:val="18"/>
          <w:szCs w:val="18"/>
          <w:highlight w:val="white"/>
        </w:rPr>
        <w:t xml:space="preserve">Andrew </w:t>
      </w:r>
      <w:proofErr w:type="spellStart"/>
      <w:r>
        <w:rPr>
          <w:color w:val="222222"/>
          <w:sz w:val="18"/>
          <w:szCs w:val="18"/>
          <w:highlight w:val="white"/>
        </w:rPr>
        <w:t>Kantner</w:t>
      </w:r>
      <w:proofErr w:type="spellEnd"/>
      <w:r>
        <w:rPr>
          <w:color w:val="222222"/>
          <w:sz w:val="18"/>
          <w:szCs w:val="18"/>
          <w:highlight w:val="white"/>
        </w:rPr>
        <w:t>-Speaker Training &amp; Onsite Coordination-Sync™ Team -  Andrew.Kantner@freeman.com</w:t>
      </w:r>
    </w:p>
    <w:p w14:paraId="6A366DF8" w14:textId="77777777" w:rsidR="008E29AD" w:rsidRDefault="00A57A8B">
      <w:pPr>
        <w:pBdr>
          <w:top w:val="nil"/>
          <w:left w:val="nil"/>
          <w:bottom w:val="nil"/>
          <w:right w:val="nil"/>
          <w:between w:val="nil"/>
        </w:pBdr>
        <w:rPr>
          <w:color w:val="222222"/>
          <w:sz w:val="18"/>
          <w:szCs w:val="18"/>
          <w:highlight w:val="white"/>
        </w:rPr>
      </w:pPr>
      <w:r>
        <w:rPr>
          <w:color w:val="222222"/>
          <w:sz w:val="18"/>
          <w:szCs w:val="18"/>
          <w:highlight w:val="white"/>
        </w:rPr>
        <w:t>Jennifer Lee-Digital Project Coordinator - Sync™ Team -  Jenn.Lee@freeman.com</w:t>
      </w:r>
    </w:p>
    <w:p w14:paraId="4525B309" w14:textId="77777777" w:rsidR="008E29AD" w:rsidRDefault="00A57A8B">
      <w:pPr>
        <w:pBdr>
          <w:top w:val="nil"/>
          <w:left w:val="nil"/>
          <w:bottom w:val="nil"/>
          <w:right w:val="nil"/>
          <w:between w:val="nil"/>
        </w:pBdr>
        <w:rPr>
          <w:color w:val="0E64B9"/>
          <w:sz w:val="18"/>
          <w:szCs w:val="18"/>
          <w:highlight w:val="white"/>
          <w:u w:val="single"/>
        </w:rPr>
      </w:pPr>
      <w:r>
        <w:fldChar w:fldCharType="begin"/>
      </w:r>
      <w:r>
        <w:instrText xml:space="preserve"> HYPERLINK "http://freemanxp.com/insights/insights-papers/second-screen-your-direct-line-to-audience-engagement-and-analytics/" </w:instrText>
      </w:r>
      <w:r>
        <w:fldChar w:fldCharType="separate"/>
      </w:r>
    </w:p>
    <w:p w14:paraId="52524858" w14:textId="77777777" w:rsidR="008E29AD" w:rsidRDefault="00A57A8B">
      <w:pPr>
        <w:pBdr>
          <w:top w:val="nil"/>
          <w:left w:val="nil"/>
          <w:bottom w:val="nil"/>
          <w:right w:val="nil"/>
          <w:between w:val="nil"/>
        </w:pBdr>
        <w:rPr>
          <w:color w:val="0E64B9"/>
          <w:sz w:val="19"/>
          <w:szCs w:val="19"/>
          <w:highlight w:val="white"/>
          <w:u w:val="single"/>
        </w:rPr>
      </w:pPr>
      <w:r>
        <w:fldChar w:fldCharType="end"/>
      </w:r>
      <w:r>
        <w:fldChar w:fldCharType="begin"/>
      </w:r>
      <w:r>
        <w:instrText xml:space="preserve"> HYPERLINK "http://freemanxp.com/insights/insights-papers/second-screen-your-direct-line-to-audience-engagement-and-analytics/" </w:instrText>
      </w:r>
      <w:r>
        <w:fldChar w:fldCharType="separate"/>
      </w:r>
    </w:p>
    <w:p w14:paraId="39AE3D46" w14:textId="77777777" w:rsidR="008E29AD" w:rsidRDefault="00A57A8B">
      <w:pPr>
        <w:pBdr>
          <w:top w:val="nil"/>
          <w:left w:val="nil"/>
          <w:bottom w:val="nil"/>
          <w:right w:val="nil"/>
          <w:between w:val="nil"/>
        </w:pBdr>
      </w:pPr>
      <w:r>
        <w:fldChar w:fldCharType="end"/>
      </w:r>
    </w:p>
    <w:sectPr w:rsidR="008E29AD">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2237A0"/>
    <w:multiLevelType w:val="multilevel"/>
    <w:tmpl w:val="5504E4BA"/>
    <w:lvl w:ilvl="0">
      <w:start w:val="1"/>
      <w:numFmt w:val="bullet"/>
      <w:lvlText w:val="●"/>
      <w:lvlJc w:val="left"/>
      <w:pPr>
        <w:ind w:left="720" w:hanging="360"/>
      </w:pPr>
      <w:rPr>
        <w:rFonts w:ascii="Arial" w:eastAsia="Arial" w:hAnsi="Arial" w:cs="Arial"/>
        <w:color w:val="222222"/>
        <w:sz w:val="19"/>
        <w:szCs w:val="19"/>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2FF461D8"/>
    <w:multiLevelType w:val="multilevel"/>
    <w:tmpl w:val="B4A6D23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nsid w:val="491E4787"/>
    <w:multiLevelType w:val="multilevel"/>
    <w:tmpl w:val="852C860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9AD"/>
    <w:rsid w:val="001171ED"/>
    <w:rsid w:val="005E37A2"/>
    <w:rsid w:val="008E29AD"/>
    <w:rsid w:val="00A57A8B"/>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4D1BB8E4"/>
  <w15:docId w15:val="{94CCCA11-8DCD-C343-B237-78EC27107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578</Words>
  <Characters>3296</Characters>
  <Application>Microsoft Macintosh Word</Application>
  <DocSecurity>0</DocSecurity>
  <Lines>27</Lines>
  <Paragraphs>7</Paragraphs>
  <ScaleCrop>false</ScaleCrop>
  <Company/>
  <LinksUpToDate>false</LinksUpToDate>
  <CharactersWithSpaces>3867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2019-06-21T12:01:00Z</dcterms:created>
  <dcterms:modified xsi:type="dcterms:W3CDTF">2019-06-21T12:01:00Z</dcterms:modified>
</cp:coreProperties>
</file>